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21BC6" w14:textId="74E45FC5" w:rsidR="0004633A" w:rsidRPr="00735033" w:rsidRDefault="00105AC0" w:rsidP="0004633A">
      <w:pPr>
        <w:spacing w:line="360" w:lineRule="auto"/>
        <w:rPr>
          <w:rFonts w:cstheme="minorHAnsi"/>
          <w:sz w:val="24"/>
          <w:szCs w:val="24"/>
        </w:rPr>
      </w:pPr>
      <w:r w:rsidRPr="00735033">
        <w:rPr>
          <w:rFonts w:cstheme="minorHAnsi"/>
          <w:sz w:val="24"/>
          <w:szCs w:val="24"/>
        </w:rPr>
        <w:t>FOR IMMEDIATE RELEASE</w:t>
      </w:r>
      <w:r w:rsidR="0004633A" w:rsidRPr="00735033">
        <w:rPr>
          <w:rFonts w:cstheme="minorHAnsi"/>
          <w:sz w:val="24"/>
          <w:szCs w:val="24"/>
        </w:rPr>
        <w:t xml:space="preserve"> </w:t>
      </w:r>
      <w:r w:rsidR="0004633A" w:rsidRPr="00735033">
        <w:rPr>
          <w:rFonts w:cstheme="minorHAnsi"/>
          <w:sz w:val="24"/>
          <w:szCs w:val="24"/>
        </w:rPr>
        <w:tab/>
      </w:r>
      <w:r w:rsidR="0004633A" w:rsidRPr="00735033">
        <w:rPr>
          <w:rFonts w:cstheme="minorHAnsi"/>
          <w:sz w:val="24"/>
          <w:szCs w:val="24"/>
        </w:rPr>
        <w:tab/>
      </w:r>
      <w:r w:rsidR="0004633A" w:rsidRPr="00735033">
        <w:rPr>
          <w:rFonts w:cstheme="minorHAnsi"/>
          <w:sz w:val="24"/>
          <w:szCs w:val="24"/>
        </w:rPr>
        <w:tab/>
      </w:r>
      <w:r w:rsidR="0004633A" w:rsidRPr="00735033">
        <w:rPr>
          <w:rFonts w:cstheme="minorHAnsi"/>
          <w:sz w:val="24"/>
          <w:szCs w:val="24"/>
        </w:rPr>
        <w:tab/>
      </w:r>
      <w:r w:rsidR="0004633A" w:rsidRPr="00735033">
        <w:rPr>
          <w:rFonts w:cstheme="minorHAnsi"/>
          <w:sz w:val="24"/>
          <w:szCs w:val="24"/>
        </w:rPr>
        <w:tab/>
      </w:r>
      <w:r w:rsidR="0004633A" w:rsidRPr="00735033">
        <w:rPr>
          <w:rFonts w:cstheme="minorHAnsi"/>
          <w:sz w:val="24"/>
          <w:szCs w:val="24"/>
        </w:rPr>
        <w:tab/>
      </w:r>
      <w:r w:rsidR="0004633A" w:rsidRPr="00735033">
        <w:rPr>
          <w:rFonts w:cstheme="minorHAnsi"/>
          <w:sz w:val="24"/>
          <w:szCs w:val="24"/>
        </w:rPr>
        <w:tab/>
      </w:r>
      <w:r w:rsidR="007809AC" w:rsidRPr="00735033">
        <w:rPr>
          <w:rFonts w:cstheme="minorHAnsi"/>
          <w:sz w:val="24"/>
          <w:szCs w:val="24"/>
        </w:rPr>
        <w:t>2</w:t>
      </w:r>
      <w:r w:rsidR="007E6D13">
        <w:rPr>
          <w:rFonts w:cstheme="minorHAnsi"/>
          <w:sz w:val="24"/>
          <w:szCs w:val="24"/>
        </w:rPr>
        <w:t>5</w:t>
      </w:r>
      <w:r w:rsidR="007809AC" w:rsidRPr="00735033">
        <w:rPr>
          <w:rFonts w:cstheme="minorHAnsi"/>
          <w:sz w:val="24"/>
          <w:szCs w:val="24"/>
        </w:rPr>
        <w:t xml:space="preserve"> </w:t>
      </w:r>
      <w:r w:rsidR="0004633A" w:rsidRPr="00735033">
        <w:rPr>
          <w:rFonts w:cstheme="minorHAnsi"/>
          <w:sz w:val="24"/>
          <w:szCs w:val="24"/>
        </w:rPr>
        <w:t>June 2020</w:t>
      </w:r>
    </w:p>
    <w:p w14:paraId="00313064" w14:textId="20407C5F" w:rsidR="0013508C" w:rsidRPr="00735033" w:rsidRDefault="00CC2DF5" w:rsidP="00EA5BF6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735033">
        <w:rPr>
          <w:rFonts w:cstheme="minorHAnsi"/>
          <w:b/>
          <w:bCs/>
          <w:sz w:val="28"/>
          <w:szCs w:val="28"/>
        </w:rPr>
        <w:t>SEVEN</w:t>
      </w:r>
      <w:r w:rsidR="00486BFA" w:rsidRPr="00735033">
        <w:rPr>
          <w:rFonts w:cstheme="minorHAnsi"/>
          <w:b/>
          <w:bCs/>
          <w:sz w:val="28"/>
          <w:szCs w:val="28"/>
        </w:rPr>
        <w:t xml:space="preserve"> </w:t>
      </w:r>
      <w:r w:rsidR="002C1562" w:rsidRPr="00735033">
        <w:rPr>
          <w:rFonts w:cstheme="minorHAnsi"/>
          <w:b/>
          <w:bCs/>
          <w:sz w:val="28"/>
          <w:szCs w:val="28"/>
        </w:rPr>
        <w:t xml:space="preserve">OUTDOORS </w:t>
      </w:r>
      <w:r w:rsidR="00486BFA" w:rsidRPr="00735033">
        <w:rPr>
          <w:rFonts w:cstheme="minorHAnsi"/>
          <w:b/>
          <w:bCs/>
          <w:sz w:val="28"/>
          <w:szCs w:val="28"/>
        </w:rPr>
        <w:t>ITEMS YOU DIDN’T KNOW YOU COULD DEPRECIATE</w:t>
      </w:r>
    </w:p>
    <w:p w14:paraId="75212FE7" w14:textId="4661F18B" w:rsidR="00B67966" w:rsidRPr="00735033" w:rsidRDefault="00B67966" w:rsidP="00B67966">
      <w:pPr>
        <w:spacing w:after="200"/>
        <w:jc w:val="both"/>
        <w:rPr>
          <w:rFonts w:cstheme="minorHAnsi"/>
          <w:color w:val="000000"/>
        </w:rPr>
      </w:pPr>
      <w:r w:rsidRPr="00735033">
        <w:rPr>
          <w:rFonts w:cstheme="minorHAnsi"/>
          <w:color w:val="000000"/>
        </w:rPr>
        <w:t>Australia’s leading tax depreciation specialist, BMT Tax Depreciation, believe</w:t>
      </w:r>
      <w:r w:rsidR="00F90CB8" w:rsidRPr="00735033">
        <w:rPr>
          <w:rFonts w:cstheme="minorHAnsi"/>
          <w:color w:val="000000"/>
        </w:rPr>
        <w:t>s</w:t>
      </w:r>
      <w:r w:rsidRPr="00735033">
        <w:rPr>
          <w:rFonts w:cstheme="minorHAnsi"/>
          <w:color w:val="000000"/>
        </w:rPr>
        <w:t xml:space="preserve"> Australian property investors </w:t>
      </w:r>
      <w:r w:rsidR="0096529A" w:rsidRPr="00735033">
        <w:rPr>
          <w:rFonts w:cstheme="minorHAnsi"/>
          <w:color w:val="000000"/>
        </w:rPr>
        <w:t>are</w:t>
      </w:r>
      <w:r w:rsidRPr="00735033">
        <w:rPr>
          <w:rFonts w:cstheme="minorHAnsi"/>
          <w:color w:val="000000"/>
        </w:rPr>
        <w:t xml:space="preserve"> unaware of the significant cash flow available to them through </w:t>
      </w:r>
      <w:r w:rsidR="005862CC" w:rsidRPr="00735033">
        <w:rPr>
          <w:rFonts w:cstheme="minorHAnsi"/>
          <w:color w:val="000000"/>
        </w:rPr>
        <w:t xml:space="preserve">the </w:t>
      </w:r>
      <w:r w:rsidRPr="00735033">
        <w:rPr>
          <w:rFonts w:cstheme="minorHAnsi"/>
          <w:color w:val="000000"/>
        </w:rPr>
        <w:t>depreciation of</w:t>
      </w:r>
      <w:r w:rsidR="00F90CB8" w:rsidRPr="00735033">
        <w:rPr>
          <w:rFonts w:cstheme="minorHAnsi"/>
          <w:color w:val="000000"/>
        </w:rPr>
        <w:t xml:space="preserve"> unexpected</w:t>
      </w:r>
      <w:r w:rsidRPr="00735033">
        <w:rPr>
          <w:rFonts w:cstheme="minorHAnsi"/>
          <w:color w:val="000000"/>
        </w:rPr>
        <w:t xml:space="preserve"> </w:t>
      </w:r>
      <w:r w:rsidR="00564E85" w:rsidRPr="00735033">
        <w:rPr>
          <w:rFonts w:cstheme="minorHAnsi"/>
          <w:color w:val="000000"/>
        </w:rPr>
        <w:t xml:space="preserve">outdoor </w:t>
      </w:r>
      <w:r w:rsidRPr="00735033">
        <w:rPr>
          <w:rFonts w:cstheme="minorHAnsi"/>
          <w:color w:val="000000"/>
        </w:rPr>
        <w:t>items.</w:t>
      </w:r>
      <w:r w:rsidR="0004633A" w:rsidRPr="00735033">
        <w:rPr>
          <w:rFonts w:cstheme="minorHAnsi"/>
          <w:color w:val="000000"/>
        </w:rPr>
        <w:t xml:space="preserve"> </w:t>
      </w:r>
      <w:r w:rsidR="007124B4" w:rsidRPr="00735033">
        <w:rPr>
          <w:rFonts w:cstheme="minorHAnsi"/>
          <w:color w:val="000000"/>
        </w:rPr>
        <w:t xml:space="preserve"> </w:t>
      </w:r>
    </w:p>
    <w:p w14:paraId="22E66EB6" w14:textId="0EA78D5D" w:rsidR="00EA5BF6" w:rsidRPr="00735033" w:rsidRDefault="00EA5BF6" w:rsidP="00EA5BF6">
      <w:pPr>
        <w:spacing w:before="160"/>
        <w:jc w:val="both"/>
        <w:rPr>
          <w:rFonts w:cstheme="minorHAnsi"/>
        </w:rPr>
      </w:pPr>
      <w:r w:rsidRPr="00735033">
        <w:rPr>
          <w:rFonts w:cstheme="minorHAnsi"/>
        </w:rPr>
        <w:t>Owners of income-producing properties can often claim sizable tax deductions for the</w:t>
      </w:r>
      <w:r w:rsidR="0096529A" w:rsidRPr="00735033">
        <w:rPr>
          <w:rFonts w:cstheme="minorHAnsi"/>
        </w:rPr>
        <w:t xml:space="preserve"> natural</w:t>
      </w:r>
      <w:r w:rsidRPr="00735033">
        <w:rPr>
          <w:rFonts w:cstheme="minorHAnsi"/>
        </w:rPr>
        <w:t xml:space="preserve"> wear and tear that occurs </w:t>
      </w:r>
      <w:r w:rsidR="0096529A" w:rsidRPr="00735033">
        <w:rPr>
          <w:rFonts w:cstheme="minorHAnsi"/>
        </w:rPr>
        <w:t xml:space="preserve">to a building and its </w:t>
      </w:r>
      <w:r w:rsidR="00BD3B0A" w:rsidRPr="00735033">
        <w:rPr>
          <w:rFonts w:cstheme="minorHAnsi"/>
        </w:rPr>
        <w:t xml:space="preserve">fixtures and fittings </w:t>
      </w:r>
      <w:r w:rsidR="0096529A" w:rsidRPr="00735033">
        <w:rPr>
          <w:rFonts w:cstheme="minorHAnsi"/>
        </w:rPr>
        <w:t>over time</w:t>
      </w:r>
      <w:r w:rsidRPr="00735033">
        <w:rPr>
          <w:rFonts w:cstheme="minorHAnsi"/>
        </w:rPr>
        <w:t xml:space="preserve">. These deductions are known as property depreciation. </w:t>
      </w:r>
      <w:r w:rsidR="0000306F" w:rsidRPr="00735033">
        <w:rPr>
          <w:rFonts w:cstheme="minorHAnsi"/>
        </w:rPr>
        <w:t xml:space="preserve"> </w:t>
      </w:r>
    </w:p>
    <w:p w14:paraId="73BEBD7F" w14:textId="7DC587A9" w:rsidR="0027030E" w:rsidRPr="00735033" w:rsidRDefault="0027030E" w:rsidP="0027030E">
      <w:pPr>
        <w:spacing w:after="200"/>
        <w:jc w:val="both"/>
        <w:rPr>
          <w:rFonts w:cstheme="minorHAnsi"/>
          <w:color w:val="000000"/>
        </w:rPr>
      </w:pPr>
      <w:r w:rsidRPr="00735033">
        <w:rPr>
          <w:rFonts w:cstheme="minorHAnsi"/>
          <w:color w:val="000000"/>
        </w:rPr>
        <w:t xml:space="preserve">“The ATO lists thousands of items that qualify for depreciation deductions and it can be difficult for investors to ensure they have included every eligible asset in their claim,” said </w:t>
      </w:r>
      <w:r w:rsidR="00A266A1">
        <w:rPr>
          <w:rFonts w:cstheme="minorHAnsi"/>
          <w:color w:val="000000"/>
        </w:rPr>
        <w:t>BMT Tax Deprec</w:t>
      </w:r>
      <w:r w:rsidR="00B27F0A">
        <w:rPr>
          <w:rFonts w:cstheme="minorHAnsi"/>
          <w:color w:val="000000"/>
        </w:rPr>
        <w:t>i</w:t>
      </w:r>
      <w:r w:rsidR="00A266A1">
        <w:rPr>
          <w:rFonts w:cstheme="minorHAnsi"/>
          <w:color w:val="000000"/>
        </w:rPr>
        <w:t xml:space="preserve">ation CEO, </w:t>
      </w:r>
      <w:r w:rsidRPr="00735033">
        <w:rPr>
          <w:rFonts w:cstheme="minorHAnsi"/>
          <w:color w:val="000000"/>
        </w:rPr>
        <w:t xml:space="preserve">Bradley Beer. </w:t>
      </w:r>
    </w:p>
    <w:p w14:paraId="2D001584" w14:textId="4CE6E1E1" w:rsidR="002F3BE5" w:rsidRPr="00735033" w:rsidRDefault="00493A61" w:rsidP="00493A61">
      <w:pPr>
        <w:spacing w:after="200"/>
        <w:jc w:val="both"/>
        <w:rPr>
          <w:rFonts w:cstheme="minorHAnsi"/>
        </w:rPr>
      </w:pPr>
      <w:r w:rsidRPr="00735033">
        <w:rPr>
          <w:rFonts w:cstheme="minorHAnsi"/>
        </w:rPr>
        <w:t>“</w:t>
      </w:r>
      <w:r w:rsidR="009C0889" w:rsidRPr="00735033">
        <w:rPr>
          <w:rFonts w:cstheme="minorHAnsi"/>
          <w:color w:val="000000"/>
        </w:rPr>
        <w:t xml:space="preserve">Claiming all available tax deductions at tax time is </w:t>
      </w:r>
      <w:r w:rsidR="00D8364F" w:rsidRPr="00735033">
        <w:rPr>
          <w:rFonts w:cstheme="minorHAnsi"/>
          <w:color w:val="000000"/>
        </w:rPr>
        <w:t xml:space="preserve">now </w:t>
      </w:r>
      <w:r w:rsidR="009C0889" w:rsidRPr="00735033">
        <w:rPr>
          <w:rFonts w:cstheme="minorHAnsi"/>
          <w:color w:val="000000"/>
        </w:rPr>
        <w:t>more important than ever</w:t>
      </w:r>
      <w:r w:rsidR="009C0889" w:rsidRPr="00735033">
        <w:rPr>
          <w:rFonts w:cstheme="minorHAnsi"/>
        </w:rPr>
        <w:t xml:space="preserve"> </w:t>
      </w:r>
      <w:r w:rsidRPr="00735033">
        <w:rPr>
          <w:rFonts w:cstheme="minorHAnsi"/>
        </w:rPr>
        <w:t>and p</w:t>
      </w:r>
      <w:r w:rsidR="002F3BE5" w:rsidRPr="00735033">
        <w:rPr>
          <w:rFonts w:cstheme="minorHAnsi"/>
        </w:rPr>
        <w:t>roperty investors should take every opportunity to improve their tax return</w:t>
      </w:r>
      <w:r w:rsidR="002F3BE5" w:rsidRPr="00735033">
        <w:rPr>
          <w:rFonts w:eastAsia="Calibri" w:cstheme="minorHAnsi"/>
        </w:rPr>
        <w:t>.</w:t>
      </w:r>
      <w:r w:rsidRPr="00735033">
        <w:rPr>
          <w:rFonts w:eastAsia="Calibri" w:cstheme="minorHAnsi"/>
        </w:rPr>
        <w:t>”</w:t>
      </w:r>
      <w:r w:rsidR="002F3BE5" w:rsidRPr="00735033">
        <w:rPr>
          <w:rFonts w:cstheme="minorHAnsi"/>
        </w:rPr>
        <w:t xml:space="preserve"> </w:t>
      </w:r>
    </w:p>
    <w:p w14:paraId="5051FA97" w14:textId="3D53B277" w:rsidR="00B67966" w:rsidRPr="00735033" w:rsidRDefault="002C6816" w:rsidP="00B67966">
      <w:pPr>
        <w:spacing w:after="200"/>
        <w:jc w:val="both"/>
        <w:rPr>
          <w:rFonts w:cstheme="minorHAnsi"/>
          <w:color w:val="000000"/>
        </w:rPr>
      </w:pPr>
      <w:r w:rsidRPr="00735033">
        <w:rPr>
          <w:rFonts w:cstheme="minorHAnsi"/>
          <w:color w:val="000000"/>
        </w:rPr>
        <w:t xml:space="preserve">BMT finds that many investors think deductions are only for </w:t>
      </w:r>
      <w:r w:rsidR="002A0439" w:rsidRPr="00735033">
        <w:rPr>
          <w:rFonts w:cstheme="minorHAnsi"/>
          <w:color w:val="000000"/>
        </w:rPr>
        <w:t xml:space="preserve">the building or </w:t>
      </w:r>
      <w:r w:rsidRPr="00735033">
        <w:rPr>
          <w:rFonts w:cstheme="minorHAnsi"/>
          <w:color w:val="000000"/>
        </w:rPr>
        <w:t>assets contained inside a property. However, outdoor assets</w:t>
      </w:r>
      <w:r w:rsidR="00441484" w:rsidRPr="00735033">
        <w:rPr>
          <w:rFonts w:cstheme="minorHAnsi"/>
          <w:color w:val="000000"/>
        </w:rPr>
        <w:t xml:space="preserve"> and structures</w:t>
      </w:r>
      <w:r w:rsidRPr="00735033">
        <w:rPr>
          <w:rFonts w:cstheme="minorHAnsi"/>
          <w:color w:val="000000"/>
        </w:rPr>
        <w:t xml:space="preserve"> can also attract valuable deductions as well. </w:t>
      </w:r>
      <w:r w:rsidR="00B67966" w:rsidRPr="00735033">
        <w:rPr>
          <w:rFonts w:cstheme="minorHAnsi"/>
          <w:color w:val="000000"/>
        </w:rPr>
        <w:t>BMT ha</w:t>
      </w:r>
      <w:r w:rsidR="00013135" w:rsidRPr="00735033">
        <w:rPr>
          <w:rFonts w:cstheme="minorHAnsi"/>
          <w:color w:val="000000"/>
        </w:rPr>
        <w:t>s</w:t>
      </w:r>
      <w:r w:rsidR="00B67966" w:rsidRPr="00735033">
        <w:rPr>
          <w:rFonts w:cstheme="minorHAnsi"/>
          <w:color w:val="000000"/>
        </w:rPr>
        <w:t xml:space="preserve"> revealed a list of </w:t>
      </w:r>
      <w:r w:rsidR="00DB5EFD" w:rsidRPr="00735033">
        <w:rPr>
          <w:rFonts w:cstheme="minorHAnsi"/>
          <w:color w:val="000000"/>
        </w:rPr>
        <w:t>surprising</w:t>
      </w:r>
      <w:r w:rsidR="00312698" w:rsidRPr="00735033">
        <w:rPr>
          <w:rFonts w:cstheme="minorHAnsi"/>
          <w:color w:val="000000"/>
        </w:rPr>
        <w:t xml:space="preserve"> outdoor </w:t>
      </w:r>
      <w:r w:rsidR="00B67966" w:rsidRPr="00735033">
        <w:rPr>
          <w:rFonts w:cstheme="minorHAnsi"/>
          <w:color w:val="000000"/>
        </w:rPr>
        <w:t>items which have generated additio</w:t>
      </w:r>
      <w:bookmarkStart w:id="0" w:name="_GoBack"/>
      <w:bookmarkEnd w:id="0"/>
      <w:r w:rsidR="00B67966" w:rsidRPr="00735033">
        <w:rPr>
          <w:rFonts w:cstheme="minorHAnsi"/>
          <w:color w:val="000000"/>
        </w:rPr>
        <w:t>nal cash flow for their owners through depreciation.</w:t>
      </w:r>
    </w:p>
    <w:p w14:paraId="5FF0F2D6" w14:textId="6325910B" w:rsidR="00B22940" w:rsidRPr="00735033" w:rsidRDefault="00B22940" w:rsidP="00B22940">
      <w:pPr>
        <w:spacing w:before="160" w:after="200" w:line="23" w:lineRule="atLeast"/>
        <w:jc w:val="both"/>
        <w:rPr>
          <w:rFonts w:cstheme="minorHAnsi"/>
        </w:rPr>
      </w:pPr>
      <w:r w:rsidRPr="00735033">
        <w:rPr>
          <w:rFonts w:cstheme="minorHAnsi"/>
        </w:rPr>
        <w:t>“</w:t>
      </w:r>
      <w:r w:rsidR="006623AC" w:rsidRPr="00735033">
        <w:rPr>
          <w:rFonts w:cstheme="minorHAnsi"/>
        </w:rPr>
        <w:t>A</w:t>
      </w:r>
      <w:r w:rsidR="00BA0E11" w:rsidRPr="00735033">
        <w:rPr>
          <w:rFonts w:cstheme="minorHAnsi"/>
        </w:rPr>
        <w:t xml:space="preserve"> garden shed</w:t>
      </w:r>
      <w:r w:rsidRPr="00735033">
        <w:rPr>
          <w:rFonts w:cstheme="minorHAnsi"/>
        </w:rPr>
        <w:t xml:space="preserve"> is </w:t>
      </w:r>
      <w:r w:rsidR="00CC2CC4" w:rsidRPr="00735033">
        <w:rPr>
          <w:rFonts w:cstheme="minorHAnsi"/>
        </w:rPr>
        <w:t xml:space="preserve">a depreciable </w:t>
      </w:r>
      <w:r w:rsidR="006623AC" w:rsidRPr="00735033">
        <w:rPr>
          <w:rFonts w:cstheme="minorHAnsi"/>
        </w:rPr>
        <w:t xml:space="preserve">outdoor asset </w:t>
      </w:r>
      <w:r w:rsidR="00AE0126" w:rsidRPr="00735033">
        <w:rPr>
          <w:rFonts w:cstheme="minorHAnsi"/>
        </w:rPr>
        <w:t>that is sometimes overlooked</w:t>
      </w:r>
      <w:r w:rsidRPr="00735033">
        <w:rPr>
          <w:rFonts w:cstheme="minorHAnsi"/>
        </w:rPr>
        <w:t xml:space="preserve">. If an investor </w:t>
      </w:r>
      <w:r w:rsidR="00BA0E11" w:rsidRPr="00735033">
        <w:rPr>
          <w:rFonts w:cstheme="minorHAnsi"/>
        </w:rPr>
        <w:t>has a garden shed</w:t>
      </w:r>
      <w:r w:rsidR="00264B45" w:rsidRPr="00735033">
        <w:rPr>
          <w:rFonts w:cstheme="minorHAnsi"/>
        </w:rPr>
        <w:t>,</w:t>
      </w:r>
      <w:r w:rsidR="00BA0E11" w:rsidRPr="00735033">
        <w:rPr>
          <w:rFonts w:cstheme="minorHAnsi"/>
        </w:rPr>
        <w:t xml:space="preserve"> their typical </w:t>
      </w:r>
      <w:r w:rsidRPr="00735033">
        <w:rPr>
          <w:rFonts w:cstheme="minorHAnsi"/>
        </w:rPr>
        <w:t xml:space="preserve">deduction in the first financial year </w:t>
      </w:r>
      <w:r w:rsidR="00BA0E11" w:rsidRPr="00735033">
        <w:rPr>
          <w:rFonts w:cstheme="minorHAnsi"/>
        </w:rPr>
        <w:t>would be around</w:t>
      </w:r>
      <w:r w:rsidRPr="00735033">
        <w:rPr>
          <w:rFonts w:cstheme="minorHAnsi"/>
        </w:rPr>
        <w:t xml:space="preserve"> $</w:t>
      </w:r>
      <w:r w:rsidR="00BA0E11" w:rsidRPr="00735033">
        <w:rPr>
          <w:rFonts w:cstheme="minorHAnsi"/>
        </w:rPr>
        <w:t>600</w:t>
      </w:r>
      <w:r w:rsidRPr="00735033">
        <w:rPr>
          <w:rFonts w:cstheme="minorHAnsi"/>
        </w:rPr>
        <w:t xml:space="preserve"> </w:t>
      </w:r>
      <w:r w:rsidR="00BA0E11" w:rsidRPr="00735033">
        <w:rPr>
          <w:rFonts w:cstheme="minorHAnsi"/>
        </w:rPr>
        <w:t>a</w:t>
      </w:r>
      <w:r w:rsidR="006623AC" w:rsidRPr="00735033">
        <w:rPr>
          <w:rFonts w:cstheme="minorHAnsi"/>
        </w:rPr>
        <w:t>n</w:t>
      </w:r>
      <w:r w:rsidR="00BA0E11" w:rsidRPr="00735033">
        <w:rPr>
          <w:rFonts w:cstheme="minorHAnsi"/>
        </w:rPr>
        <w:t>d $</w:t>
      </w:r>
      <w:r w:rsidR="00BD3B0A" w:rsidRPr="00735033">
        <w:rPr>
          <w:rFonts w:cstheme="minorHAnsi"/>
        </w:rPr>
        <w:t>3</w:t>
      </w:r>
      <w:r w:rsidR="00BA0E11" w:rsidRPr="00735033">
        <w:rPr>
          <w:rFonts w:cstheme="minorHAnsi"/>
        </w:rPr>
        <w:t xml:space="preserve">,000 </w:t>
      </w:r>
      <w:r w:rsidRPr="00735033">
        <w:rPr>
          <w:rFonts w:cstheme="minorHAnsi"/>
        </w:rPr>
        <w:t xml:space="preserve">cumulatively over the first five years,” said Bradley Beer. </w:t>
      </w:r>
    </w:p>
    <w:p w14:paraId="0FE94868" w14:textId="0051F272" w:rsidR="006623AC" w:rsidRPr="00735033" w:rsidRDefault="007D449F" w:rsidP="00416A7D">
      <w:pPr>
        <w:spacing w:before="160" w:after="200" w:line="23" w:lineRule="atLeast"/>
        <w:jc w:val="both"/>
        <w:rPr>
          <w:rFonts w:cstheme="minorHAnsi"/>
        </w:rPr>
      </w:pPr>
      <w:r w:rsidRPr="00735033">
        <w:rPr>
          <w:rFonts w:cstheme="minorHAnsi"/>
        </w:rPr>
        <w:t>A p</w:t>
      </w:r>
      <w:r w:rsidR="006623AC" w:rsidRPr="00735033">
        <w:rPr>
          <w:rFonts w:cstheme="minorHAnsi"/>
        </w:rPr>
        <w:t>ergola</w:t>
      </w:r>
      <w:r w:rsidRPr="00735033">
        <w:rPr>
          <w:rFonts w:cstheme="minorHAnsi"/>
        </w:rPr>
        <w:t xml:space="preserve"> is an effective way to spruce up a backyard that can also attract valuable depreciation deductions.</w:t>
      </w:r>
      <w:r w:rsidR="006623AC" w:rsidRPr="00735033">
        <w:rPr>
          <w:rFonts w:cstheme="minorHAnsi"/>
        </w:rPr>
        <w:t xml:space="preserve"> </w:t>
      </w:r>
      <w:r w:rsidRPr="00735033">
        <w:rPr>
          <w:rFonts w:cstheme="minorHAnsi"/>
        </w:rPr>
        <w:t>“</w:t>
      </w:r>
      <w:r w:rsidR="00057173" w:rsidRPr="00735033">
        <w:rPr>
          <w:rFonts w:cstheme="minorHAnsi"/>
        </w:rPr>
        <w:t xml:space="preserve">The first-year depreciation claim on a pergola would be around $500 and </w:t>
      </w:r>
      <w:r w:rsidR="003A181D" w:rsidRPr="00735033">
        <w:rPr>
          <w:rFonts w:cstheme="minorHAnsi"/>
        </w:rPr>
        <w:t>there would be</w:t>
      </w:r>
      <w:r w:rsidR="0089232F" w:rsidRPr="00735033">
        <w:rPr>
          <w:rFonts w:cstheme="minorHAnsi"/>
        </w:rPr>
        <w:t xml:space="preserve"> cumulative deductions</w:t>
      </w:r>
      <w:r w:rsidR="003A181D" w:rsidRPr="00735033">
        <w:rPr>
          <w:rFonts w:cstheme="minorHAnsi"/>
        </w:rPr>
        <w:t xml:space="preserve"> of</w:t>
      </w:r>
      <w:r w:rsidR="0089232F" w:rsidRPr="00735033">
        <w:rPr>
          <w:rFonts w:cstheme="minorHAnsi"/>
        </w:rPr>
        <w:t xml:space="preserve"> </w:t>
      </w:r>
      <w:r w:rsidR="00057173" w:rsidRPr="00735033">
        <w:rPr>
          <w:rFonts w:cstheme="minorHAnsi"/>
        </w:rPr>
        <w:t>around $2,500 over the first five years.”</w:t>
      </w:r>
    </w:p>
    <w:p w14:paraId="00480F63" w14:textId="323DF516" w:rsidR="00416A7D" w:rsidRPr="00735033" w:rsidRDefault="00DE75EE" w:rsidP="007809AC">
      <w:pPr>
        <w:spacing w:before="160" w:after="200" w:line="23" w:lineRule="atLeast"/>
        <w:jc w:val="both"/>
        <w:rPr>
          <w:rFonts w:cstheme="minorHAnsi"/>
        </w:rPr>
      </w:pPr>
      <w:r w:rsidRPr="00735033">
        <w:rPr>
          <w:rFonts w:cstheme="minorHAnsi"/>
        </w:rPr>
        <w:t>“</w:t>
      </w:r>
      <w:r w:rsidR="00057173" w:rsidRPr="00735033">
        <w:rPr>
          <w:rFonts w:cstheme="minorHAnsi"/>
        </w:rPr>
        <w:t>Rainwater tanks are depreciable outdoor assets that sometimes go unnoticed.</w:t>
      </w:r>
      <w:r w:rsidRPr="00735033">
        <w:rPr>
          <w:rFonts w:cstheme="minorHAnsi"/>
        </w:rPr>
        <w:t xml:space="preserve">” According to Bradley Beer, </w:t>
      </w:r>
      <w:r w:rsidR="00264B45" w:rsidRPr="00735033">
        <w:rPr>
          <w:rFonts w:cstheme="minorHAnsi"/>
        </w:rPr>
        <w:t>investment propert</w:t>
      </w:r>
      <w:r w:rsidRPr="00735033">
        <w:rPr>
          <w:rFonts w:cstheme="minorHAnsi"/>
        </w:rPr>
        <w:t>ies</w:t>
      </w:r>
      <w:r w:rsidR="00264B45" w:rsidRPr="00735033">
        <w:rPr>
          <w:rFonts w:cstheme="minorHAnsi"/>
        </w:rPr>
        <w:t xml:space="preserve"> </w:t>
      </w:r>
      <w:r w:rsidRPr="00735033">
        <w:rPr>
          <w:rFonts w:cstheme="minorHAnsi"/>
        </w:rPr>
        <w:t>with</w:t>
      </w:r>
      <w:r w:rsidR="00264B45" w:rsidRPr="00735033">
        <w:rPr>
          <w:rFonts w:cstheme="minorHAnsi"/>
        </w:rPr>
        <w:t xml:space="preserve"> rainwater tank</w:t>
      </w:r>
      <w:r w:rsidRPr="00735033">
        <w:rPr>
          <w:rFonts w:cstheme="minorHAnsi"/>
        </w:rPr>
        <w:t>s can expect to</w:t>
      </w:r>
      <w:r w:rsidR="00416A7D" w:rsidRPr="00735033">
        <w:rPr>
          <w:rFonts w:cstheme="minorHAnsi"/>
        </w:rPr>
        <w:t xml:space="preserve"> attract a</w:t>
      </w:r>
      <w:r w:rsidRPr="00735033">
        <w:rPr>
          <w:rFonts w:cstheme="minorHAnsi"/>
        </w:rPr>
        <w:t>n extra</w:t>
      </w:r>
      <w:r w:rsidR="00416A7D" w:rsidRPr="00735033">
        <w:rPr>
          <w:rFonts w:cstheme="minorHAnsi"/>
        </w:rPr>
        <w:t xml:space="preserve"> first-year deduction of </w:t>
      </w:r>
      <w:r w:rsidR="00264B45" w:rsidRPr="00735033">
        <w:rPr>
          <w:rFonts w:cstheme="minorHAnsi"/>
        </w:rPr>
        <w:t>$</w:t>
      </w:r>
      <w:r w:rsidR="007D449F" w:rsidRPr="00735033">
        <w:rPr>
          <w:rFonts w:cstheme="minorHAnsi"/>
        </w:rPr>
        <w:t>300</w:t>
      </w:r>
      <w:r w:rsidR="00416A7D" w:rsidRPr="00735033">
        <w:rPr>
          <w:rFonts w:cstheme="minorHAnsi"/>
        </w:rPr>
        <w:t xml:space="preserve"> and $</w:t>
      </w:r>
      <w:r w:rsidR="007D449F" w:rsidRPr="00735033">
        <w:rPr>
          <w:rFonts w:cstheme="minorHAnsi"/>
        </w:rPr>
        <w:t>1,200</w:t>
      </w:r>
      <w:r w:rsidR="00416A7D" w:rsidRPr="00735033">
        <w:rPr>
          <w:rFonts w:cstheme="minorHAnsi"/>
        </w:rPr>
        <w:t xml:space="preserve"> in cumulative deductions over the first five years</w:t>
      </w:r>
      <w:r w:rsidRPr="00735033">
        <w:rPr>
          <w:rFonts w:cstheme="minorHAnsi"/>
        </w:rPr>
        <w:t>.</w:t>
      </w:r>
      <w:r w:rsidR="00416A7D" w:rsidRPr="00735033">
        <w:rPr>
          <w:rFonts w:cstheme="minorHAnsi"/>
        </w:rPr>
        <w:t xml:space="preserve"> </w:t>
      </w:r>
    </w:p>
    <w:p w14:paraId="24573F07" w14:textId="28AED740" w:rsidR="00FA4389" w:rsidRPr="00735033" w:rsidRDefault="00DE75EE" w:rsidP="00DC0B30">
      <w:pPr>
        <w:spacing w:before="160" w:after="200" w:line="23" w:lineRule="atLeast"/>
        <w:jc w:val="both"/>
        <w:rPr>
          <w:rFonts w:cstheme="minorHAnsi"/>
          <w:color w:val="000000"/>
        </w:rPr>
      </w:pPr>
      <w:r w:rsidRPr="00735033">
        <w:rPr>
          <w:rFonts w:cstheme="minorHAnsi"/>
        </w:rPr>
        <w:t xml:space="preserve">There are also extra deductions available for investment properties </w:t>
      </w:r>
      <w:r w:rsidR="003763C6" w:rsidRPr="00735033">
        <w:rPr>
          <w:rFonts w:cstheme="minorHAnsi"/>
        </w:rPr>
        <w:t>with pools</w:t>
      </w:r>
      <w:r w:rsidR="003C08B0" w:rsidRPr="00735033">
        <w:rPr>
          <w:rFonts w:cstheme="minorHAnsi"/>
        </w:rPr>
        <w:t>.</w:t>
      </w:r>
      <w:r w:rsidR="00DC0B30" w:rsidRPr="00735033">
        <w:rPr>
          <w:rFonts w:cstheme="minorHAnsi"/>
        </w:rPr>
        <w:t xml:space="preserve"> </w:t>
      </w:r>
      <w:r w:rsidR="00B22940" w:rsidRPr="00735033">
        <w:rPr>
          <w:rFonts w:cstheme="minorHAnsi"/>
        </w:rPr>
        <w:t>“</w:t>
      </w:r>
      <w:r w:rsidR="00DC0B30" w:rsidRPr="00735033">
        <w:rPr>
          <w:rFonts w:cstheme="minorHAnsi"/>
          <w:color w:val="000000"/>
        </w:rPr>
        <w:t>Not</w:t>
      </w:r>
      <w:r w:rsidR="00FA4389" w:rsidRPr="00735033">
        <w:rPr>
          <w:rFonts w:cstheme="minorHAnsi"/>
          <w:color w:val="000000"/>
        </w:rPr>
        <w:t xml:space="preserve"> only is </w:t>
      </w:r>
      <w:r w:rsidR="00DC0B30" w:rsidRPr="00735033">
        <w:rPr>
          <w:rFonts w:cstheme="minorHAnsi"/>
          <w:color w:val="000000"/>
        </w:rPr>
        <w:t>a swimming</w:t>
      </w:r>
      <w:r w:rsidR="00FA4389" w:rsidRPr="00735033">
        <w:rPr>
          <w:rFonts w:cstheme="minorHAnsi"/>
          <w:color w:val="000000"/>
        </w:rPr>
        <w:t xml:space="preserve"> pool itself depreciable, but so are </w:t>
      </w:r>
      <w:r w:rsidR="00FA4389" w:rsidRPr="00735033">
        <w:rPr>
          <w:rFonts w:cstheme="minorHAnsi"/>
        </w:rPr>
        <w:t>the cleaning assets</w:t>
      </w:r>
      <w:r w:rsidR="00B22940" w:rsidRPr="00735033">
        <w:rPr>
          <w:rFonts w:cstheme="minorHAnsi"/>
        </w:rPr>
        <w:t>,” said Bradley Beer.</w:t>
      </w:r>
      <w:r w:rsidR="00FA4389" w:rsidRPr="00735033">
        <w:rPr>
          <w:rFonts w:cstheme="minorHAnsi"/>
        </w:rPr>
        <w:t xml:space="preserve"> “</w:t>
      </w:r>
      <w:r w:rsidR="00B22940" w:rsidRPr="00735033">
        <w:rPr>
          <w:rFonts w:cstheme="minorHAnsi"/>
        </w:rPr>
        <w:t xml:space="preserve">If you </w:t>
      </w:r>
      <w:r w:rsidR="007F12B7" w:rsidRPr="00735033">
        <w:rPr>
          <w:rFonts w:cstheme="minorHAnsi"/>
        </w:rPr>
        <w:t>put in</w:t>
      </w:r>
      <w:r w:rsidR="00B22940" w:rsidRPr="00735033">
        <w:rPr>
          <w:rFonts w:cstheme="minorHAnsi"/>
        </w:rPr>
        <w:t xml:space="preserve"> a s</w:t>
      </w:r>
      <w:r w:rsidR="00FA4389" w:rsidRPr="00735033">
        <w:rPr>
          <w:rFonts w:cstheme="minorHAnsi"/>
        </w:rPr>
        <w:t>wimming pool</w:t>
      </w:r>
      <w:r w:rsidR="007F12B7" w:rsidRPr="00735033">
        <w:rPr>
          <w:rFonts w:cstheme="minorHAnsi"/>
        </w:rPr>
        <w:t>,</w:t>
      </w:r>
      <w:r w:rsidR="00FA4389" w:rsidRPr="00735033">
        <w:rPr>
          <w:rFonts w:cstheme="minorHAnsi"/>
        </w:rPr>
        <w:t xml:space="preserve"> pump and filtration system for </w:t>
      </w:r>
      <w:r w:rsidR="007F12B7" w:rsidRPr="00735033">
        <w:rPr>
          <w:rFonts w:cstheme="minorHAnsi"/>
        </w:rPr>
        <w:t>$46,000</w:t>
      </w:r>
      <w:r w:rsidR="00FA4389" w:rsidRPr="00735033">
        <w:rPr>
          <w:rFonts w:cstheme="minorHAnsi"/>
        </w:rPr>
        <w:t xml:space="preserve">, you could expect to claim </w:t>
      </w:r>
      <w:r w:rsidR="007F12B7" w:rsidRPr="00735033">
        <w:rPr>
          <w:rFonts w:cstheme="minorHAnsi"/>
        </w:rPr>
        <w:t xml:space="preserve">a combined amount of </w:t>
      </w:r>
      <w:r w:rsidR="00FA4389" w:rsidRPr="00735033">
        <w:rPr>
          <w:rFonts w:cstheme="minorHAnsi"/>
        </w:rPr>
        <w:t>$</w:t>
      </w:r>
      <w:r w:rsidR="007D449F" w:rsidRPr="00735033">
        <w:rPr>
          <w:rFonts w:cstheme="minorHAnsi"/>
        </w:rPr>
        <w:t>2,000</w:t>
      </w:r>
      <w:r w:rsidR="007F12B7" w:rsidRPr="00735033">
        <w:rPr>
          <w:rFonts w:cstheme="minorHAnsi"/>
        </w:rPr>
        <w:t xml:space="preserve"> </w:t>
      </w:r>
      <w:r w:rsidR="00FA4389" w:rsidRPr="00735033">
        <w:rPr>
          <w:rFonts w:cstheme="minorHAnsi"/>
        </w:rPr>
        <w:t>in depreciation deductions in the first year and $</w:t>
      </w:r>
      <w:r w:rsidR="007F12B7" w:rsidRPr="00735033">
        <w:rPr>
          <w:rFonts w:cstheme="minorHAnsi"/>
        </w:rPr>
        <w:t>8,</w:t>
      </w:r>
      <w:r w:rsidR="007D449F" w:rsidRPr="00735033">
        <w:rPr>
          <w:rFonts w:cstheme="minorHAnsi"/>
        </w:rPr>
        <w:t xml:space="preserve">000 </w:t>
      </w:r>
      <w:r w:rsidR="00FA4389" w:rsidRPr="00735033">
        <w:rPr>
          <w:rFonts w:cstheme="minorHAnsi"/>
        </w:rPr>
        <w:t>over five years.”</w:t>
      </w:r>
    </w:p>
    <w:p w14:paraId="1AEF3A0C" w14:textId="0496BA68" w:rsidR="00A454CF" w:rsidRPr="00735033" w:rsidRDefault="005A0175" w:rsidP="00A454CF">
      <w:pPr>
        <w:rPr>
          <w:rFonts w:cstheme="minorHAnsi"/>
        </w:rPr>
      </w:pPr>
      <w:r w:rsidRPr="00735033">
        <w:rPr>
          <w:rFonts w:cstheme="minorHAnsi"/>
          <w:color w:val="000000"/>
        </w:rPr>
        <w:t>O</w:t>
      </w:r>
      <w:r w:rsidR="009535D4" w:rsidRPr="00735033">
        <w:rPr>
          <w:rFonts w:cstheme="minorHAnsi"/>
          <w:color w:val="000000"/>
        </w:rPr>
        <w:t>utdoor s</w:t>
      </w:r>
      <w:r w:rsidR="00A454CF" w:rsidRPr="00735033">
        <w:rPr>
          <w:rFonts w:cstheme="minorHAnsi"/>
          <w:color w:val="000000"/>
        </w:rPr>
        <w:t xml:space="preserve">ecurity systems are </w:t>
      </w:r>
      <w:r w:rsidRPr="00735033">
        <w:rPr>
          <w:rFonts w:cstheme="minorHAnsi"/>
          <w:color w:val="000000"/>
        </w:rPr>
        <w:t xml:space="preserve">also </w:t>
      </w:r>
      <w:r w:rsidR="00A454CF" w:rsidRPr="00735033">
        <w:rPr>
          <w:rFonts w:cstheme="minorHAnsi"/>
          <w:color w:val="000000"/>
        </w:rPr>
        <w:t>depreciable, even down to the security code pads</w:t>
      </w:r>
      <w:r w:rsidR="00D32BE4" w:rsidRPr="00735033">
        <w:rPr>
          <w:rFonts w:cstheme="minorHAnsi"/>
          <w:color w:val="000000"/>
        </w:rPr>
        <w:t xml:space="preserve"> and digital peep holes</w:t>
      </w:r>
      <w:r w:rsidR="00A454CF" w:rsidRPr="00735033">
        <w:rPr>
          <w:rFonts w:cstheme="minorHAnsi"/>
          <w:color w:val="000000"/>
        </w:rPr>
        <w:t xml:space="preserve">. </w:t>
      </w:r>
      <w:r w:rsidR="00A454CF" w:rsidRPr="00735033">
        <w:rPr>
          <w:rFonts w:cstheme="minorHAnsi"/>
        </w:rPr>
        <w:t>“We find that these assets have a combined average depreciable value of around $</w:t>
      </w:r>
      <w:r w:rsidR="007F12B7" w:rsidRPr="00735033">
        <w:rPr>
          <w:rFonts w:cstheme="minorHAnsi"/>
        </w:rPr>
        <w:t>1,</w:t>
      </w:r>
      <w:r w:rsidR="007D449F" w:rsidRPr="00735033">
        <w:rPr>
          <w:rFonts w:cstheme="minorHAnsi"/>
        </w:rPr>
        <w:t xml:space="preserve">600 </w:t>
      </w:r>
      <w:r w:rsidR="000B6D54" w:rsidRPr="00735033">
        <w:rPr>
          <w:rFonts w:cstheme="minorHAnsi"/>
        </w:rPr>
        <w:t>in the first year and $4,</w:t>
      </w:r>
      <w:r w:rsidR="007D449F" w:rsidRPr="00735033">
        <w:rPr>
          <w:rFonts w:cstheme="minorHAnsi"/>
        </w:rPr>
        <w:t xml:space="preserve">000 </w:t>
      </w:r>
      <w:r w:rsidR="000B6D54" w:rsidRPr="00735033">
        <w:rPr>
          <w:rFonts w:cstheme="minorHAnsi"/>
        </w:rPr>
        <w:t>over five years</w:t>
      </w:r>
      <w:r w:rsidR="00A454CF" w:rsidRPr="00735033">
        <w:rPr>
          <w:rFonts w:cstheme="minorHAnsi"/>
        </w:rPr>
        <w:t>.</w:t>
      </w:r>
      <w:r w:rsidR="00D32BE4" w:rsidRPr="00735033">
        <w:rPr>
          <w:rFonts w:cstheme="minorHAnsi"/>
        </w:rPr>
        <w:t>”</w:t>
      </w:r>
      <w:r w:rsidR="00A454CF" w:rsidRPr="00735033">
        <w:rPr>
          <w:rFonts w:cstheme="minorHAnsi"/>
        </w:rPr>
        <w:t xml:space="preserve"> </w:t>
      </w:r>
    </w:p>
    <w:p w14:paraId="76418536" w14:textId="3E3F1A80" w:rsidR="002A38CD" w:rsidRPr="00735033" w:rsidRDefault="002A38CD" w:rsidP="002A38CD">
      <w:pPr>
        <w:spacing w:after="200"/>
        <w:jc w:val="both"/>
        <w:rPr>
          <w:rFonts w:cstheme="minorHAnsi"/>
        </w:rPr>
      </w:pPr>
      <w:bookmarkStart w:id="1" w:name="_Hlk43111513"/>
      <w:r w:rsidRPr="00735033">
        <w:rPr>
          <w:rFonts w:cstheme="minorHAnsi"/>
        </w:rPr>
        <w:t>Garbage bins</w:t>
      </w:r>
      <w:r w:rsidR="006623AC" w:rsidRPr="00735033">
        <w:rPr>
          <w:rFonts w:cstheme="minorHAnsi"/>
        </w:rPr>
        <w:t xml:space="preserve"> and</w:t>
      </w:r>
      <w:r w:rsidRPr="00735033">
        <w:rPr>
          <w:rFonts w:cstheme="minorHAnsi"/>
        </w:rPr>
        <w:t xml:space="preserve"> washing lines </w:t>
      </w:r>
      <w:bookmarkEnd w:id="1"/>
      <w:r w:rsidRPr="00735033">
        <w:rPr>
          <w:rFonts w:cstheme="minorHAnsi"/>
        </w:rPr>
        <w:t>also often go unnoticed as possible sources of savings for investors. “The depreciable value of these items will usually total $</w:t>
      </w:r>
      <w:r w:rsidR="00B20010" w:rsidRPr="00735033">
        <w:rPr>
          <w:rFonts w:cstheme="minorHAnsi"/>
        </w:rPr>
        <w:t>5</w:t>
      </w:r>
      <w:r w:rsidR="009D3315" w:rsidRPr="00735033">
        <w:rPr>
          <w:rFonts w:cstheme="minorHAnsi"/>
        </w:rPr>
        <w:t>00</w:t>
      </w:r>
      <w:r w:rsidRPr="00735033">
        <w:rPr>
          <w:rFonts w:cstheme="minorHAnsi"/>
        </w:rPr>
        <w:t xml:space="preserve"> and as these smaller ticket items are often valued less than $300 each, they could also entitle their owner to claim the full amount as an immediate write-off in the first financial year,” said Bradley Beer. </w:t>
      </w:r>
    </w:p>
    <w:p w14:paraId="62DDA1D3" w14:textId="650F2943" w:rsidR="0096675A" w:rsidRPr="00735033" w:rsidRDefault="0096675A" w:rsidP="0096675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35033">
        <w:rPr>
          <w:rFonts w:asciiTheme="minorHAnsi" w:hAnsiTheme="minorHAnsi" w:cstheme="minorHAnsi"/>
          <w:sz w:val="22"/>
          <w:szCs w:val="22"/>
        </w:rPr>
        <w:t xml:space="preserve">“The deductions for assets found </w:t>
      </w:r>
      <w:r w:rsidR="00827B67" w:rsidRPr="00735033">
        <w:rPr>
          <w:rFonts w:asciiTheme="minorHAnsi" w:hAnsiTheme="minorHAnsi" w:cstheme="minorHAnsi"/>
          <w:sz w:val="22"/>
          <w:szCs w:val="22"/>
        </w:rPr>
        <w:t>outside</w:t>
      </w:r>
      <w:r w:rsidRPr="00735033">
        <w:rPr>
          <w:rFonts w:asciiTheme="minorHAnsi" w:hAnsiTheme="minorHAnsi" w:cstheme="minorHAnsi"/>
          <w:sz w:val="22"/>
          <w:szCs w:val="22"/>
        </w:rPr>
        <w:t xml:space="preserve"> an investment property add up and it pays for an investor to understand how depreciation works and which items can be depreciated.</w:t>
      </w:r>
      <w:r w:rsidR="00D32BE4" w:rsidRPr="00735033">
        <w:rPr>
          <w:rFonts w:asciiTheme="minorHAnsi" w:hAnsiTheme="minorHAnsi" w:cstheme="minorHAnsi"/>
          <w:sz w:val="22"/>
          <w:szCs w:val="22"/>
        </w:rPr>
        <w:t>”</w:t>
      </w:r>
      <w:r w:rsidRPr="007350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1895D9" w14:textId="77777777" w:rsidR="00544BB7" w:rsidRPr="00735033" w:rsidRDefault="00544BB7" w:rsidP="0096675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54D2B3" w14:textId="50FBEB9E" w:rsidR="0096675A" w:rsidRPr="00735033" w:rsidRDefault="0096675A" w:rsidP="0096675A">
      <w:pPr>
        <w:spacing w:after="200"/>
        <w:jc w:val="both"/>
        <w:rPr>
          <w:rFonts w:cstheme="minorHAnsi"/>
        </w:rPr>
      </w:pPr>
      <w:r w:rsidRPr="00735033">
        <w:rPr>
          <w:rFonts w:cstheme="minorHAnsi"/>
        </w:rPr>
        <w:t xml:space="preserve">“This is </w:t>
      </w:r>
      <w:r w:rsidR="0001153F" w:rsidRPr="00735033">
        <w:rPr>
          <w:rFonts w:cstheme="minorHAnsi"/>
        </w:rPr>
        <w:t xml:space="preserve">just </w:t>
      </w:r>
      <w:r w:rsidRPr="00735033">
        <w:rPr>
          <w:rFonts w:cstheme="minorHAnsi"/>
        </w:rPr>
        <w:t xml:space="preserve">one of the reasons why investors </w:t>
      </w:r>
      <w:r w:rsidR="00220E56" w:rsidRPr="00735033">
        <w:rPr>
          <w:rFonts w:cstheme="minorHAnsi"/>
        </w:rPr>
        <w:t xml:space="preserve">are recommended to </w:t>
      </w:r>
      <w:r w:rsidRPr="00735033">
        <w:rPr>
          <w:rFonts w:cstheme="minorHAnsi"/>
        </w:rPr>
        <w:t xml:space="preserve">engage the services of a qualified quantity surveyor to </w:t>
      </w:r>
      <w:r w:rsidR="00057173" w:rsidRPr="00735033">
        <w:rPr>
          <w:rFonts w:cstheme="minorHAnsi"/>
        </w:rPr>
        <w:t>physically inspect their property</w:t>
      </w:r>
      <w:r w:rsidRPr="00735033">
        <w:rPr>
          <w:rFonts w:cstheme="minorHAnsi"/>
        </w:rPr>
        <w:t>.</w:t>
      </w:r>
      <w:r w:rsidR="00624507" w:rsidRPr="00735033">
        <w:rPr>
          <w:rFonts w:cstheme="minorHAnsi"/>
        </w:rPr>
        <w:t>”</w:t>
      </w:r>
    </w:p>
    <w:p w14:paraId="1223EEA1" w14:textId="2E0CADDC" w:rsidR="0096675A" w:rsidRPr="00735033" w:rsidRDefault="0096675A" w:rsidP="0096675A">
      <w:pPr>
        <w:spacing w:after="200"/>
        <w:jc w:val="both"/>
        <w:rPr>
          <w:rFonts w:cstheme="minorHAnsi"/>
        </w:rPr>
      </w:pPr>
      <w:r w:rsidRPr="00735033">
        <w:rPr>
          <w:rFonts w:cstheme="minorHAnsi"/>
        </w:rPr>
        <w:t xml:space="preserve">“A qualified quantity surveyor will be able to compile a list of all of the </w:t>
      </w:r>
      <w:r w:rsidR="00AE0126" w:rsidRPr="00735033">
        <w:rPr>
          <w:rFonts w:cstheme="minorHAnsi"/>
        </w:rPr>
        <w:t>depreciation</w:t>
      </w:r>
      <w:r w:rsidRPr="00735033">
        <w:rPr>
          <w:rFonts w:cstheme="minorHAnsi"/>
        </w:rPr>
        <w:t xml:space="preserve"> deductions available on a property,” concluded Brad</w:t>
      </w:r>
      <w:r w:rsidR="00FB6B31" w:rsidRPr="00735033">
        <w:rPr>
          <w:rFonts w:cstheme="minorHAnsi"/>
        </w:rPr>
        <w:t>ley</w:t>
      </w:r>
      <w:r w:rsidRPr="00735033">
        <w:rPr>
          <w:rFonts w:cstheme="minorHAnsi"/>
        </w:rPr>
        <w:t xml:space="preserve"> Beer.</w:t>
      </w:r>
    </w:p>
    <w:p w14:paraId="1643BAFD" w14:textId="731E535B" w:rsidR="007919AC" w:rsidRPr="00735033" w:rsidRDefault="006C6C8D" w:rsidP="00C628A1">
      <w:pPr>
        <w:jc w:val="center"/>
        <w:rPr>
          <w:rFonts w:cstheme="minorHAnsi"/>
          <w:b/>
          <w:bCs/>
        </w:rPr>
      </w:pPr>
      <w:r w:rsidRPr="00735033">
        <w:rPr>
          <w:rFonts w:cstheme="minorHAnsi"/>
          <w:b/>
          <w:bCs/>
        </w:rPr>
        <w:t>*</w:t>
      </w:r>
      <w:r w:rsidR="007919AC" w:rsidRPr="00735033">
        <w:rPr>
          <w:rFonts w:cstheme="minorHAnsi"/>
          <w:b/>
          <w:bCs/>
        </w:rPr>
        <w:t>ENDS</w:t>
      </w:r>
      <w:r w:rsidRPr="00735033">
        <w:rPr>
          <w:rFonts w:cstheme="minorHAnsi"/>
          <w:b/>
          <w:bCs/>
        </w:rPr>
        <w:t>*</w:t>
      </w:r>
    </w:p>
    <w:p w14:paraId="44957FEE" w14:textId="710307AF" w:rsidR="006C6C8D" w:rsidRPr="00735033" w:rsidRDefault="007919AC">
      <w:pPr>
        <w:rPr>
          <w:rFonts w:cstheme="minorHAnsi"/>
        </w:rPr>
      </w:pPr>
      <w:r w:rsidRPr="00735033">
        <w:rPr>
          <w:rFonts w:cstheme="minorHAnsi"/>
          <w:b/>
          <w:bCs/>
        </w:rPr>
        <w:t>Med</w:t>
      </w:r>
      <w:r w:rsidR="006C6C8D" w:rsidRPr="00735033">
        <w:rPr>
          <w:rFonts w:cstheme="minorHAnsi"/>
          <w:b/>
          <w:bCs/>
        </w:rPr>
        <w:t>ia contact</w:t>
      </w:r>
      <w:r w:rsidR="006C6C8D" w:rsidRPr="00735033">
        <w:rPr>
          <w:rFonts w:cstheme="minorHAnsi"/>
        </w:rPr>
        <w:t xml:space="preserve"> </w:t>
      </w:r>
      <w:r w:rsidRPr="00735033">
        <w:rPr>
          <w:rFonts w:cstheme="minorHAnsi"/>
        </w:rPr>
        <w:t xml:space="preserve">- </w:t>
      </w:r>
      <w:r w:rsidR="006C6C8D" w:rsidRPr="00735033">
        <w:rPr>
          <w:rFonts w:cstheme="minorHAnsi"/>
        </w:rPr>
        <w:t xml:space="preserve">Madeleine Macridis </w:t>
      </w:r>
      <w:r w:rsidR="00D85529" w:rsidRPr="00735033">
        <w:rPr>
          <w:rFonts w:cstheme="minorHAnsi"/>
        </w:rPr>
        <w:t>0422 802 644</w:t>
      </w:r>
      <w:r w:rsidR="006C6C8D" w:rsidRPr="00735033">
        <w:rPr>
          <w:rFonts w:cstheme="minorHAnsi"/>
        </w:rPr>
        <w:t xml:space="preserve"> </w:t>
      </w:r>
      <w:r w:rsidRPr="00735033">
        <w:rPr>
          <w:rFonts w:cstheme="minorHAnsi"/>
        </w:rPr>
        <w:t xml:space="preserve">or </w:t>
      </w:r>
      <w:hyperlink r:id="rId7" w:history="1">
        <w:r w:rsidRPr="00735033">
          <w:rPr>
            <w:rStyle w:val="Hyperlink"/>
            <w:rFonts w:cstheme="minorHAnsi"/>
          </w:rPr>
          <w:t>madeleine.macridis@bmtqs.com.au</w:t>
        </w:r>
      </w:hyperlink>
      <w:r w:rsidRPr="00735033">
        <w:rPr>
          <w:rFonts w:cstheme="minorHAnsi"/>
        </w:rPr>
        <w:t xml:space="preserve"> </w:t>
      </w:r>
    </w:p>
    <w:p w14:paraId="7413FC28" w14:textId="77777777" w:rsidR="006C6C8D" w:rsidRPr="00735033" w:rsidRDefault="006C6C8D">
      <w:pPr>
        <w:rPr>
          <w:rFonts w:cstheme="minorHAnsi"/>
        </w:rPr>
      </w:pPr>
    </w:p>
    <w:p w14:paraId="3A5B3C44" w14:textId="77777777" w:rsidR="00E27958" w:rsidRPr="00735033" w:rsidRDefault="00E27958">
      <w:pPr>
        <w:rPr>
          <w:rFonts w:cstheme="minorHAnsi"/>
        </w:rPr>
      </w:pPr>
    </w:p>
    <w:sectPr w:rsidR="00E27958" w:rsidRPr="00735033" w:rsidSect="00167FAA">
      <w:headerReference w:type="default" r:id="rId8"/>
      <w:pgSz w:w="11906" w:h="16838"/>
      <w:pgMar w:top="170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0F9A5" w14:textId="77777777" w:rsidR="00105AC0" w:rsidRDefault="00105AC0" w:rsidP="00105AC0">
      <w:pPr>
        <w:spacing w:after="0" w:line="240" w:lineRule="auto"/>
      </w:pPr>
      <w:r>
        <w:separator/>
      </w:r>
    </w:p>
  </w:endnote>
  <w:endnote w:type="continuationSeparator" w:id="0">
    <w:p w14:paraId="3775B096" w14:textId="77777777" w:rsidR="00105AC0" w:rsidRDefault="00105AC0" w:rsidP="0010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50982" w14:textId="77777777" w:rsidR="00105AC0" w:rsidRDefault="00105AC0" w:rsidP="00105AC0">
      <w:pPr>
        <w:spacing w:after="0" w:line="240" w:lineRule="auto"/>
      </w:pPr>
      <w:r>
        <w:separator/>
      </w:r>
    </w:p>
  </w:footnote>
  <w:footnote w:type="continuationSeparator" w:id="0">
    <w:p w14:paraId="2B6B4B9C" w14:textId="77777777" w:rsidR="00105AC0" w:rsidRDefault="00105AC0" w:rsidP="0010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E153B" w14:textId="77777777" w:rsidR="00105AC0" w:rsidRDefault="00105AC0" w:rsidP="00105A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E16621" wp14:editId="2117D6D5">
          <wp:simplePos x="0" y="0"/>
          <wp:positionH relativeFrom="column">
            <wp:posOffset>-49530</wp:posOffset>
          </wp:positionH>
          <wp:positionV relativeFrom="paragraph">
            <wp:posOffset>-29391</wp:posOffset>
          </wp:positionV>
          <wp:extent cx="2103871" cy="435428"/>
          <wp:effectExtent l="0" t="0" r="0" b="0"/>
          <wp:wrapNone/>
          <wp:docPr id="3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81CF3" w14:textId="1B8FAA39" w:rsidR="00105AC0" w:rsidRPr="00105AC0" w:rsidRDefault="00105AC0" w:rsidP="00105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82D63"/>
    <w:multiLevelType w:val="hybridMultilevel"/>
    <w:tmpl w:val="BC8CC670"/>
    <w:lvl w:ilvl="0" w:tplc="09BCAA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58"/>
    <w:rsid w:val="0000306F"/>
    <w:rsid w:val="000055CB"/>
    <w:rsid w:val="0001153F"/>
    <w:rsid w:val="00013135"/>
    <w:rsid w:val="00013A03"/>
    <w:rsid w:val="0004633A"/>
    <w:rsid w:val="00057173"/>
    <w:rsid w:val="00066134"/>
    <w:rsid w:val="00072E0F"/>
    <w:rsid w:val="000751CF"/>
    <w:rsid w:val="000B6D54"/>
    <w:rsid w:val="000C3940"/>
    <w:rsid w:val="00105AC0"/>
    <w:rsid w:val="0013508C"/>
    <w:rsid w:val="00141FBE"/>
    <w:rsid w:val="00162EF4"/>
    <w:rsid w:val="00167FAA"/>
    <w:rsid w:val="00172A51"/>
    <w:rsid w:val="00181F80"/>
    <w:rsid w:val="001C004A"/>
    <w:rsid w:val="00220E56"/>
    <w:rsid w:val="00224CB3"/>
    <w:rsid w:val="00240FA9"/>
    <w:rsid w:val="00264B45"/>
    <w:rsid w:val="0027030E"/>
    <w:rsid w:val="002A0439"/>
    <w:rsid w:val="002A38CD"/>
    <w:rsid w:val="002A5349"/>
    <w:rsid w:val="002C1562"/>
    <w:rsid w:val="002C6816"/>
    <w:rsid w:val="002D10E5"/>
    <w:rsid w:val="002E2943"/>
    <w:rsid w:val="002F3BE5"/>
    <w:rsid w:val="00312698"/>
    <w:rsid w:val="00324D33"/>
    <w:rsid w:val="00327254"/>
    <w:rsid w:val="0033783C"/>
    <w:rsid w:val="00337B11"/>
    <w:rsid w:val="00341613"/>
    <w:rsid w:val="00361246"/>
    <w:rsid w:val="003763C6"/>
    <w:rsid w:val="003A181D"/>
    <w:rsid w:val="003A4547"/>
    <w:rsid w:val="003C08B0"/>
    <w:rsid w:val="003C0AAB"/>
    <w:rsid w:val="003F2DD2"/>
    <w:rsid w:val="004038BB"/>
    <w:rsid w:val="00416A7D"/>
    <w:rsid w:val="00430AA9"/>
    <w:rsid w:val="00441484"/>
    <w:rsid w:val="00486BFA"/>
    <w:rsid w:val="004934CB"/>
    <w:rsid w:val="0049368B"/>
    <w:rsid w:val="00493A61"/>
    <w:rsid w:val="00511DA6"/>
    <w:rsid w:val="005328ED"/>
    <w:rsid w:val="005446F6"/>
    <w:rsid w:val="00544BB7"/>
    <w:rsid w:val="0054654B"/>
    <w:rsid w:val="00564E85"/>
    <w:rsid w:val="005862CC"/>
    <w:rsid w:val="00586366"/>
    <w:rsid w:val="005A0175"/>
    <w:rsid w:val="005E1754"/>
    <w:rsid w:val="005F6D1B"/>
    <w:rsid w:val="00624507"/>
    <w:rsid w:val="00657160"/>
    <w:rsid w:val="006623AC"/>
    <w:rsid w:val="006A2A23"/>
    <w:rsid w:val="006B6016"/>
    <w:rsid w:val="006B61A5"/>
    <w:rsid w:val="006C6C8D"/>
    <w:rsid w:val="006D3C73"/>
    <w:rsid w:val="007124B4"/>
    <w:rsid w:val="00735033"/>
    <w:rsid w:val="00754054"/>
    <w:rsid w:val="00765784"/>
    <w:rsid w:val="007809AC"/>
    <w:rsid w:val="007919AC"/>
    <w:rsid w:val="007A396D"/>
    <w:rsid w:val="007B3672"/>
    <w:rsid w:val="007D1A7D"/>
    <w:rsid w:val="007D449F"/>
    <w:rsid w:val="007E6D13"/>
    <w:rsid w:val="007F12B7"/>
    <w:rsid w:val="00827B67"/>
    <w:rsid w:val="0089232F"/>
    <w:rsid w:val="008D0A28"/>
    <w:rsid w:val="00925EF0"/>
    <w:rsid w:val="00931064"/>
    <w:rsid w:val="009535D4"/>
    <w:rsid w:val="00963736"/>
    <w:rsid w:val="0096529A"/>
    <w:rsid w:val="0096675A"/>
    <w:rsid w:val="009C0889"/>
    <w:rsid w:val="009D3315"/>
    <w:rsid w:val="009D48A5"/>
    <w:rsid w:val="009F5D35"/>
    <w:rsid w:val="00A266A1"/>
    <w:rsid w:val="00A454CF"/>
    <w:rsid w:val="00A75432"/>
    <w:rsid w:val="00A91CD1"/>
    <w:rsid w:val="00A96B6E"/>
    <w:rsid w:val="00AC72BC"/>
    <w:rsid w:val="00AD5440"/>
    <w:rsid w:val="00AE0126"/>
    <w:rsid w:val="00AE3877"/>
    <w:rsid w:val="00B11FC8"/>
    <w:rsid w:val="00B12831"/>
    <w:rsid w:val="00B20010"/>
    <w:rsid w:val="00B22940"/>
    <w:rsid w:val="00B27F0A"/>
    <w:rsid w:val="00B62524"/>
    <w:rsid w:val="00B67966"/>
    <w:rsid w:val="00BA0E11"/>
    <w:rsid w:val="00BC2FFF"/>
    <w:rsid w:val="00BD30F8"/>
    <w:rsid w:val="00BD3B0A"/>
    <w:rsid w:val="00BF7334"/>
    <w:rsid w:val="00C03093"/>
    <w:rsid w:val="00C07FEF"/>
    <w:rsid w:val="00C43AE7"/>
    <w:rsid w:val="00C628A1"/>
    <w:rsid w:val="00C774C7"/>
    <w:rsid w:val="00C96B8A"/>
    <w:rsid w:val="00CC2CC4"/>
    <w:rsid w:val="00CC2DF5"/>
    <w:rsid w:val="00CC409E"/>
    <w:rsid w:val="00CF5A7F"/>
    <w:rsid w:val="00D05FB0"/>
    <w:rsid w:val="00D32BE4"/>
    <w:rsid w:val="00D36941"/>
    <w:rsid w:val="00D8364F"/>
    <w:rsid w:val="00D837EB"/>
    <w:rsid w:val="00D85529"/>
    <w:rsid w:val="00DA4443"/>
    <w:rsid w:val="00DB5EFD"/>
    <w:rsid w:val="00DC0B30"/>
    <w:rsid w:val="00DE75EE"/>
    <w:rsid w:val="00DF4ECD"/>
    <w:rsid w:val="00E13EB1"/>
    <w:rsid w:val="00E27958"/>
    <w:rsid w:val="00E32407"/>
    <w:rsid w:val="00EA5BF6"/>
    <w:rsid w:val="00F37642"/>
    <w:rsid w:val="00F44C53"/>
    <w:rsid w:val="00F55F05"/>
    <w:rsid w:val="00F90CB8"/>
    <w:rsid w:val="00F90D64"/>
    <w:rsid w:val="00FA4389"/>
    <w:rsid w:val="00FB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C885"/>
  <w15:chartTrackingRefBased/>
  <w15:docId w15:val="{459C0BB6-9866-4F24-AB18-97D01306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958"/>
    <w:pPr>
      <w:ind w:left="720"/>
      <w:contextualSpacing/>
    </w:pPr>
  </w:style>
  <w:style w:type="paragraph" w:customStyle="1" w:styleId="Default">
    <w:name w:val="Default"/>
    <w:rsid w:val="00966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1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9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05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C0"/>
  </w:style>
  <w:style w:type="paragraph" w:styleId="Footer">
    <w:name w:val="footer"/>
    <w:basedOn w:val="Normal"/>
    <w:link w:val="FooterChar"/>
    <w:uiPriority w:val="99"/>
    <w:unhideWhenUsed/>
    <w:rsid w:val="00105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eleine.macridis@bmtq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Howarth</dc:creator>
  <cp:keywords/>
  <dc:description/>
  <cp:lastModifiedBy>Rani Bonwick</cp:lastModifiedBy>
  <cp:revision>36</cp:revision>
  <cp:lastPrinted>2020-06-24T03:56:00Z</cp:lastPrinted>
  <dcterms:created xsi:type="dcterms:W3CDTF">2020-06-19T05:12:00Z</dcterms:created>
  <dcterms:modified xsi:type="dcterms:W3CDTF">2020-07-08T22:51:00Z</dcterms:modified>
</cp:coreProperties>
</file>